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Pannello nero per il sensori IR</w:t>
      </w:r>
    </w:p>
    <w:p>
      <w:pPr/>
      <w:r>
        <w:rPr>
          <w:b w:val="1"/>
          <w:bCs w:val="1"/>
        </w:rPr>
        <w:t xml:space="preserve">Sopra intonaco quadrato</w:t>
      </w:r>
    </w:p>
    <w:p/>
    <w:p>
      <w:pPr/>
      <w:r>
        <w:rPr/>
        <w:t xml:space="preserve">Dimensioni (lung. x largh. x alt.): 38 x 95 x 95 mm; Garanzia del produttore: 5 anni; Variante: Sopra intonaco quadrato; VPE1, EAN: 4007841056711;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056711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Pannello nero per il sensori IR Sopra intonaco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2025-04-01T01:14:38+02:00</dcterms:created>
  <dcterms:modified xsi:type="dcterms:W3CDTF">2025-04-01T01:14:38+02:00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